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BF" w:rsidRDefault="00153CBF" w:rsidP="00153CBF">
      <w:pPr>
        <w:spacing w:after="120"/>
        <w:rPr>
          <w:rFonts w:ascii="Times New Roman" w:hAnsi="Times New Roman"/>
          <w:sz w:val="22"/>
        </w:rPr>
      </w:pPr>
      <w:r w:rsidRPr="00153CBF">
        <w:rPr>
          <w:rFonts w:ascii="Times New Roman" w:hAnsi="Times New Roman"/>
          <w:sz w:val="22"/>
        </w:rPr>
        <w:t xml:space="preserve">K. </w:t>
      </w:r>
      <w:proofErr w:type="spellStart"/>
      <w:r w:rsidRPr="00153CBF">
        <w:rPr>
          <w:rFonts w:ascii="Times New Roman" w:hAnsi="Times New Roman"/>
          <w:sz w:val="22"/>
        </w:rPr>
        <w:t>McRoberts</w:t>
      </w:r>
      <w:proofErr w:type="spellEnd"/>
      <w:r w:rsidRPr="00153CBF">
        <w:rPr>
          <w:rFonts w:ascii="Times New Roman" w:hAnsi="Times New Roman"/>
          <w:sz w:val="22"/>
        </w:rPr>
        <w:t xml:space="preserve">, “Disagreeing on the Fundamentals: English Canada and Quebec,” in </w:t>
      </w:r>
      <w:proofErr w:type="spellStart"/>
      <w:r w:rsidRPr="00153CBF">
        <w:rPr>
          <w:rFonts w:ascii="Times New Roman" w:hAnsi="Times New Roman"/>
          <w:sz w:val="22"/>
        </w:rPr>
        <w:t>McRoberts</w:t>
      </w:r>
      <w:proofErr w:type="spellEnd"/>
      <w:r w:rsidRPr="00153CBF">
        <w:rPr>
          <w:rFonts w:ascii="Times New Roman" w:hAnsi="Times New Roman"/>
          <w:sz w:val="22"/>
        </w:rPr>
        <w:t xml:space="preserve"> and P. Monahan, </w:t>
      </w:r>
      <w:proofErr w:type="spellStart"/>
      <w:proofErr w:type="gramStart"/>
      <w:r w:rsidRPr="00153CBF">
        <w:rPr>
          <w:rFonts w:ascii="Times New Roman" w:hAnsi="Times New Roman"/>
          <w:sz w:val="22"/>
        </w:rPr>
        <w:t>eds</w:t>
      </w:r>
      <w:proofErr w:type="spellEnd"/>
      <w:proofErr w:type="gramEnd"/>
      <w:r w:rsidRPr="00153CBF">
        <w:rPr>
          <w:rFonts w:ascii="Times New Roman" w:hAnsi="Times New Roman"/>
          <w:sz w:val="22"/>
        </w:rPr>
        <w:t xml:space="preserve">, </w:t>
      </w:r>
      <w:r w:rsidRPr="00153CBF">
        <w:rPr>
          <w:rFonts w:ascii="Times New Roman" w:hAnsi="Times New Roman"/>
          <w:i/>
          <w:sz w:val="22"/>
        </w:rPr>
        <w:t xml:space="preserve">The Charlottetown Accord, The Referendum and the Future of Canada </w:t>
      </w:r>
      <w:r>
        <w:rPr>
          <w:rFonts w:ascii="Times New Roman" w:hAnsi="Times New Roman"/>
          <w:sz w:val="22"/>
        </w:rPr>
        <w:t>(Toronto, 1993)</w:t>
      </w:r>
    </w:p>
    <w:p w:rsidR="00153CBF" w:rsidRDefault="00153CBF" w:rsidP="00153CBF">
      <w:pPr>
        <w:spacing w:after="120"/>
        <w:rPr>
          <w:rFonts w:ascii="Times New Roman" w:hAnsi="Times New Roman"/>
          <w:b/>
          <w:sz w:val="22"/>
        </w:rPr>
      </w:pPr>
      <w:r>
        <w:rPr>
          <w:rFonts w:ascii="Times New Roman" w:hAnsi="Times New Roman"/>
          <w:b/>
          <w:sz w:val="22"/>
        </w:rPr>
        <w:t>Overview</w:t>
      </w:r>
    </w:p>
    <w:p w:rsidR="00153CBF" w:rsidRPr="00153CBF" w:rsidRDefault="00153CBF" w:rsidP="00153CBF">
      <w:pPr>
        <w:spacing w:after="120"/>
        <w:rPr>
          <w:rFonts w:ascii="Times New Roman" w:hAnsi="Times New Roman"/>
          <w:sz w:val="22"/>
        </w:rPr>
      </w:pPr>
      <w:r>
        <w:rPr>
          <w:rFonts w:ascii="Times New Roman" w:hAnsi="Times New Roman"/>
          <w:sz w:val="22"/>
        </w:rPr>
        <w:t xml:space="preserve">Failure of Charlottetown Accord – like the </w:t>
      </w:r>
      <w:proofErr w:type="spellStart"/>
      <w:r>
        <w:rPr>
          <w:rFonts w:ascii="Times New Roman" w:hAnsi="Times New Roman"/>
          <w:sz w:val="22"/>
        </w:rPr>
        <w:t>Meech</w:t>
      </w:r>
      <w:proofErr w:type="spellEnd"/>
      <w:r>
        <w:rPr>
          <w:rFonts w:ascii="Times New Roman" w:hAnsi="Times New Roman"/>
          <w:sz w:val="22"/>
        </w:rPr>
        <w:t xml:space="preserve"> Lake Accord before it – can best be understood in terms of the profoundly different conceptions of political community that predominate in English Canada and Quebec. Certainly institutional factors played a role, but it was the divergence between English </w:t>
      </w:r>
      <w:proofErr w:type="spellStart"/>
      <w:r>
        <w:rPr>
          <w:rFonts w:ascii="Times New Roman" w:hAnsi="Times New Roman"/>
          <w:sz w:val="22"/>
        </w:rPr>
        <w:t>Cdns</w:t>
      </w:r>
      <w:proofErr w:type="spellEnd"/>
      <w:r>
        <w:rPr>
          <w:rFonts w:ascii="Times New Roman" w:hAnsi="Times New Roman"/>
          <w:sz w:val="22"/>
        </w:rPr>
        <w:t xml:space="preserve"> and Quebecois over the most basic of constitutional questions, the definition and nature of political community, that explains how and why the exercise failed so spectacularly.</w:t>
      </w:r>
    </w:p>
    <w:p w:rsidR="00153CBF" w:rsidRDefault="00153CBF" w:rsidP="00153CBF">
      <w:pPr>
        <w:spacing w:after="120"/>
        <w:rPr>
          <w:rFonts w:ascii="Times New Roman" w:hAnsi="Times New Roman"/>
          <w:b/>
          <w:sz w:val="22"/>
        </w:rPr>
      </w:pPr>
      <w:r>
        <w:rPr>
          <w:rFonts w:ascii="Times New Roman" w:hAnsi="Times New Roman"/>
          <w:b/>
          <w:sz w:val="22"/>
        </w:rPr>
        <w:t>Background</w:t>
      </w:r>
    </w:p>
    <w:p w:rsidR="00153CBF" w:rsidRPr="00153CBF" w:rsidRDefault="00153CBF" w:rsidP="00153CBF">
      <w:pPr>
        <w:pStyle w:val="ListParagraph"/>
        <w:numPr>
          <w:ilvl w:val="0"/>
          <w:numId w:val="1"/>
        </w:numPr>
        <w:spacing w:after="120"/>
        <w:rPr>
          <w:rFonts w:ascii="Times New Roman" w:hAnsi="Times New Roman"/>
          <w:sz w:val="22"/>
        </w:rPr>
      </w:pPr>
      <w:r w:rsidRPr="00153CBF">
        <w:rPr>
          <w:rFonts w:ascii="Times New Roman" w:hAnsi="Times New Roman"/>
          <w:sz w:val="22"/>
        </w:rPr>
        <w:t xml:space="preserve">Quebec’s constitutional vision been defined for close to 30 years – underlying principle is one of asserting the specificity of Quebec, the basic project one of expanding the powers of Quebec </w:t>
      </w:r>
      <w:proofErr w:type="spellStart"/>
      <w:r w:rsidRPr="00153CBF">
        <w:rPr>
          <w:rFonts w:ascii="Times New Roman" w:hAnsi="Times New Roman"/>
          <w:sz w:val="22"/>
        </w:rPr>
        <w:t>govt</w:t>
      </w:r>
      <w:proofErr w:type="spellEnd"/>
    </w:p>
    <w:p w:rsidR="00153CBF" w:rsidRDefault="00153CBF" w:rsidP="00153CBF">
      <w:pPr>
        <w:pStyle w:val="ListParagraph"/>
        <w:numPr>
          <w:ilvl w:val="0"/>
          <w:numId w:val="1"/>
        </w:numPr>
        <w:spacing w:after="120"/>
        <w:rPr>
          <w:rFonts w:ascii="Times New Roman" w:hAnsi="Times New Roman"/>
          <w:sz w:val="22"/>
        </w:rPr>
      </w:pPr>
      <w:r>
        <w:rPr>
          <w:rFonts w:ascii="Times New Roman" w:hAnsi="Times New Roman"/>
          <w:sz w:val="22"/>
        </w:rPr>
        <w:t xml:space="preserve">Meanwhile, over past 2 decades, English Canada has become firmly attached to its own constitutional vision – central to this vision is the ideal of Canada as the pre-eminent political community, and concern for protecting and strengthening role of federal </w:t>
      </w:r>
      <w:proofErr w:type="spellStart"/>
      <w:r>
        <w:rPr>
          <w:rFonts w:ascii="Times New Roman" w:hAnsi="Times New Roman"/>
          <w:sz w:val="22"/>
        </w:rPr>
        <w:t>govt</w:t>
      </w:r>
      <w:proofErr w:type="spellEnd"/>
      <w:r>
        <w:rPr>
          <w:rFonts w:ascii="Times New Roman" w:hAnsi="Times New Roman"/>
          <w:sz w:val="22"/>
        </w:rPr>
        <w:t xml:space="preserve"> as ‘national’ </w:t>
      </w:r>
      <w:proofErr w:type="spellStart"/>
      <w:r>
        <w:rPr>
          <w:rFonts w:ascii="Times New Roman" w:hAnsi="Times New Roman"/>
          <w:sz w:val="22"/>
        </w:rPr>
        <w:t>govt</w:t>
      </w:r>
      <w:proofErr w:type="spellEnd"/>
      <w:r>
        <w:rPr>
          <w:rFonts w:ascii="Times New Roman" w:hAnsi="Times New Roman"/>
          <w:sz w:val="22"/>
        </w:rPr>
        <w:t xml:space="preserve"> to all Canadians</w:t>
      </w:r>
    </w:p>
    <w:p w:rsidR="00153CBF" w:rsidRDefault="00153CBF" w:rsidP="00153CBF">
      <w:pPr>
        <w:pStyle w:val="ListParagraph"/>
        <w:numPr>
          <w:ilvl w:val="0"/>
          <w:numId w:val="1"/>
        </w:numPr>
        <w:spacing w:after="120"/>
        <w:rPr>
          <w:rFonts w:ascii="Times New Roman" w:hAnsi="Times New Roman"/>
          <w:sz w:val="22"/>
        </w:rPr>
      </w:pPr>
      <w:r>
        <w:rPr>
          <w:rFonts w:ascii="Times New Roman" w:hAnsi="Times New Roman"/>
          <w:sz w:val="22"/>
        </w:rPr>
        <w:t>Ultimately, through the constitutional debate leading up to Charlottetown, English Canada and Quebec pursued fundamentally different agendas</w:t>
      </w:r>
    </w:p>
    <w:p w:rsidR="00153CBF" w:rsidRDefault="00153CBF" w:rsidP="00596D05">
      <w:pPr>
        <w:pStyle w:val="ListParagraph"/>
        <w:spacing w:after="120"/>
        <w:rPr>
          <w:rFonts w:ascii="Times New Roman" w:hAnsi="Times New Roman"/>
          <w:sz w:val="22"/>
        </w:rPr>
      </w:pPr>
    </w:p>
    <w:p w:rsidR="00596D05" w:rsidRDefault="00153CBF" w:rsidP="00153CBF">
      <w:pPr>
        <w:pStyle w:val="ListParagraph"/>
        <w:numPr>
          <w:ilvl w:val="0"/>
          <w:numId w:val="1"/>
        </w:numPr>
        <w:spacing w:after="120"/>
        <w:rPr>
          <w:rFonts w:ascii="Times New Roman" w:hAnsi="Times New Roman"/>
          <w:sz w:val="22"/>
        </w:rPr>
      </w:pPr>
      <w:r>
        <w:rPr>
          <w:rFonts w:ascii="Times New Roman" w:hAnsi="Times New Roman"/>
          <w:sz w:val="22"/>
        </w:rPr>
        <w:t xml:space="preserve">July 7 Accord gave concrete form to English-Canada’s constitutional vision – had no major attenuation of federal powers, and </w:t>
      </w:r>
      <w:r w:rsidR="00596D05">
        <w:rPr>
          <w:rFonts w:ascii="Times New Roman" w:hAnsi="Times New Roman"/>
          <w:sz w:val="22"/>
        </w:rPr>
        <w:t>clearest instances of provincial power were all areas of pre-existing exclusive provincial jurisdiction</w:t>
      </w:r>
    </w:p>
    <w:p w:rsidR="00596D05" w:rsidRDefault="00596D05" w:rsidP="00596D05">
      <w:pPr>
        <w:pStyle w:val="ListParagraph"/>
        <w:numPr>
          <w:ilvl w:val="1"/>
          <w:numId w:val="1"/>
        </w:numPr>
        <w:spacing w:after="120"/>
        <w:rPr>
          <w:rFonts w:ascii="Times New Roman" w:hAnsi="Times New Roman"/>
          <w:sz w:val="22"/>
        </w:rPr>
      </w:pPr>
      <w:r>
        <w:rPr>
          <w:rFonts w:ascii="Times New Roman" w:hAnsi="Times New Roman"/>
          <w:sz w:val="22"/>
        </w:rPr>
        <w:t xml:space="preserve">Accord also contained proposal for Senate reform that met the Triple E criteria </w:t>
      </w:r>
    </w:p>
    <w:p w:rsidR="00596D05" w:rsidRDefault="00596D05" w:rsidP="00596D05">
      <w:pPr>
        <w:pStyle w:val="ListParagraph"/>
        <w:numPr>
          <w:ilvl w:val="1"/>
          <w:numId w:val="1"/>
        </w:numPr>
        <w:spacing w:after="120"/>
        <w:rPr>
          <w:rFonts w:ascii="Times New Roman" w:hAnsi="Times New Roman"/>
          <w:sz w:val="22"/>
        </w:rPr>
      </w:pPr>
      <w:r>
        <w:rPr>
          <w:rFonts w:ascii="Times New Roman" w:hAnsi="Times New Roman"/>
          <w:sz w:val="22"/>
        </w:rPr>
        <w:t>Contained a ‘distinct society’ interpretative clause – but the clause would not affect the division of powers</w:t>
      </w:r>
    </w:p>
    <w:p w:rsidR="00596D05" w:rsidRDefault="00596D05" w:rsidP="00596D05">
      <w:pPr>
        <w:pStyle w:val="ListParagraph"/>
        <w:numPr>
          <w:ilvl w:val="1"/>
          <w:numId w:val="1"/>
        </w:numPr>
        <w:spacing w:after="120"/>
        <w:rPr>
          <w:rFonts w:ascii="Times New Roman" w:hAnsi="Times New Roman"/>
          <w:sz w:val="22"/>
        </w:rPr>
      </w:pPr>
      <w:r>
        <w:rPr>
          <w:rFonts w:ascii="Times New Roman" w:hAnsi="Times New Roman"/>
          <w:sz w:val="22"/>
        </w:rPr>
        <w:t xml:space="preserve">Quebec was not formally party to the negotiations </w:t>
      </w:r>
    </w:p>
    <w:p w:rsidR="00596D05" w:rsidRDefault="00596D05" w:rsidP="00596D05">
      <w:pPr>
        <w:pStyle w:val="ListParagraph"/>
        <w:numPr>
          <w:ilvl w:val="0"/>
          <w:numId w:val="1"/>
        </w:numPr>
        <w:spacing w:after="120"/>
        <w:rPr>
          <w:rFonts w:ascii="Times New Roman" w:hAnsi="Times New Roman"/>
          <w:sz w:val="22"/>
        </w:rPr>
      </w:pPr>
      <w:r>
        <w:rPr>
          <w:rFonts w:ascii="Times New Roman" w:hAnsi="Times New Roman"/>
          <w:sz w:val="22"/>
        </w:rPr>
        <w:t xml:space="preserve">Once Quebec was included, Quebec’s project was not seriously incorporated, though changes were made. </w:t>
      </w:r>
    </w:p>
    <w:p w:rsidR="00B931DF" w:rsidRDefault="00596D05" w:rsidP="00596D05">
      <w:pPr>
        <w:pStyle w:val="ListParagraph"/>
        <w:numPr>
          <w:ilvl w:val="0"/>
          <w:numId w:val="1"/>
        </w:numPr>
        <w:spacing w:after="120"/>
        <w:rPr>
          <w:rFonts w:ascii="Times New Roman" w:hAnsi="Times New Roman"/>
          <w:sz w:val="22"/>
        </w:rPr>
      </w:pPr>
      <w:r>
        <w:rPr>
          <w:rFonts w:ascii="Times New Roman" w:hAnsi="Times New Roman"/>
          <w:sz w:val="22"/>
        </w:rPr>
        <w:t>Charlottetown Accord appears to have adopted both English Canada and Quebec’s constitutional projects, but then qualifies them both very substantially in an effort</w:t>
      </w:r>
      <w:r w:rsidR="00B931DF">
        <w:rPr>
          <w:rFonts w:ascii="Times New Roman" w:hAnsi="Times New Roman"/>
          <w:sz w:val="22"/>
        </w:rPr>
        <w:t xml:space="preserve"> to make them palatable to the other side</w:t>
      </w:r>
    </w:p>
    <w:p w:rsidR="00153CBF" w:rsidRPr="00153CBF" w:rsidRDefault="00B931DF" w:rsidP="00596D05">
      <w:pPr>
        <w:pStyle w:val="ListParagraph"/>
        <w:numPr>
          <w:ilvl w:val="0"/>
          <w:numId w:val="1"/>
        </w:numPr>
        <w:spacing w:after="120"/>
        <w:rPr>
          <w:rFonts w:ascii="Times New Roman" w:hAnsi="Times New Roman"/>
          <w:sz w:val="22"/>
        </w:rPr>
      </w:pPr>
      <w:r>
        <w:rPr>
          <w:rFonts w:ascii="Times New Roman" w:hAnsi="Times New Roman"/>
          <w:sz w:val="22"/>
        </w:rPr>
        <w:t>Ultimately, rather than mutual accommodation of the two projects, Charlottetown was a mutual frustration of them – leaving neither Quebec nor English Canada with much reason to support the project</w:t>
      </w:r>
    </w:p>
    <w:p w:rsidR="0058277E" w:rsidRDefault="0058277E" w:rsidP="00153CBF">
      <w:pPr>
        <w:spacing w:after="120"/>
        <w:rPr>
          <w:rFonts w:ascii="Times New Roman" w:hAnsi="Times New Roman"/>
          <w:b/>
          <w:sz w:val="22"/>
        </w:rPr>
      </w:pPr>
      <w:r>
        <w:rPr>
          <w:rFonts w:ascii="Times New Roman" w:hAnsi="Times New Roman"/>
          <w:b/>
          <w:sz w:val="22"/>
        </w:rPr>
        <w:t>Conclusion</w:t>
      </w:r>
    </w:p>
    <w:p w:rsidR="00753D87" w:rsidRPr="00753D87" w:rsidRDefault="0058277E" w:rsidP="00753D87">
      <w:pPr>
        <w:pStyle w:val="ListParagraph"/>
        <w:numPr>
          <w:ilvl w:val="0"/>
          <w:numId w:val="1"/>
        </w:numPr>
        <w:spacing w:after="120"/>
        <w:rPr>
          <w:rFonts w:ascii="Times New Roman" w:hAnsi="Times New Roman"/>
          <w:sz w:val="22"/>
        </w:rPr>
      </w:pPr>
      <w:r w:rsidRPr="00753D87">
        <w:rPr>
          <w:rFonts w:ascii="Times New Roman" w:hAnsi="Times New Roman"/>
          <w:sz w:val="22"/>
        </w:rPr>
        <w:t>Competing conceptions of political community is what underlies the failure of the Charlottetown</w:t>
      </w:r>
      <w:r w:rsidR="00753D87" w:rsidRPr="00753D87">
        <w:rPr>
          <w:rFonts w:ascii="Times New Roman" w:hAnsi="Times New Roman"/>
          <w:sz w:val="22"/>
        </w:rPr>
        <w:t xml:space="preserve"> Accord</w:t>
      </w:r>
    </w:p>
    <w:p w:rsidR="00753D87" w:rsidRDefault="00753D87" w:rsidP="00753D87">
      <w:pPr>
        <w:pStyle w:val="ListParagraph"/>
        <w:numPr>
          <w:ilvl w:val="0"/>
          <w:numId w:val="1"/>
        </w:numPr>
        <w:spacing w:after="120"/>
        <w:rPr>
          <w:rFonts w:ascii="Times New Roman" w:hAnsi="Times New Roman"/>
          <w:sz w:val="22"/>
        </w:rPr>
      </w:pPr>
      <w:r>
        <w:rPr>
          <w:rFonts w:ascii="Times New Roman" w:hAnsi="Times New Roman"/>
          <w:sz w:val="22"/>
        </w:rPr>
        <w:t>English Canada sought to make Quebec akin to every other province in status and power – very much a liberal, individualist rights mentality</w:t>
      </w:r>
    </w:p>
    <w:p w:rsidR="00753D87" w:rsidRDefault="00753D87" w:rsidP="00753D87">
      <w:pPr>
        <w:pStyle w:val="ListParagraph"/>
        <w:numPr>
          <w:ilvl w:val="0"/>
          <w:numId w:val="1"/>
        </w:numPr>
        <w:spacing w:after="120"/>
        <w:rPr>
          <w:rFonts w:ascii="Times New Roman" w:hAnsi="Times New Roman"/>
          <w:sz w:val="22"/>
        </w:rPr>
      </w:pPr>
      <w:proofErr w:type="spellStart"/>
      <w:r>
        <w:rPr>
          <w:rFonts w:ascii="Times New Roman" w:hAnsi="Times New Roman"/>
          <w:sz w:val="22"/>
        </w:rPr>
        <w:t>McRoberts</w:t>
      </w:r>
      <w:proofErr w:type="spellEnd"/>
      <w:r>
        <w:rPr>
          <w:rFonts w:ascii="Times New Roman" w:hAnsi="Times New Roman"/>
          <w:sz w:val="22"/>
        </w:rPr>
        <w:t xml:space="preserve"> notes that the process has clearly become more complex and it is difficult to see how a new set of constitutional negotiations might be lost</w:t>
      </w:r>
    </w:p>
    <w:p w:rsidR="00153CBF" w:rsidRPr="00753D87" w:rsidRDefault="00753D87" w:rsidP="00753D87">
      <w:pPr>
        <w:pStyle w:val="ListParagraph"/>
        <w:numPr>
          <w:ilvl w:val="0"/>
          <w:numId w:val="1"/>
        </w:numPr>
        <w:spacing w:after="120"/>
        <w:rPr>
          <w:rFonts w:ascii="Times New Roman" w:hAnsi="Times New Roman"/>
          <w:sz w:val="22"/>
        </w:rPr>
      </w:pPr>
      <w:r>
        <w:rPr>
          <w:rFonts w:ascii="Times New Roman" w:hAnsi="Times New Roman"/>
          <w:sz w:val="22"/>
        </w:rPr>
        <w:t>Challenge next time will be to address constitutional questions more directly and assess proposals on their merits rather than in terms of issues that by definition cannot be solved, such as competing notions of political community</w:t>
      </w:r>
    </w:p>
    <w:p w:rsidR="00153CBF" w:rsidRPr="00153CBF" w:rsidRDefault="00153CBF" w:rsidP="00153CBF">
      <w:pPr>
        <w:spacing w:after="120"/>
        <w:rPr>
          <w:rFonts w:ascii="Times New Roman" w:hAnsi="Times New Roman"/>
          <w:b/>
          <w:sz w:val="22"/>
        </w:rPr>
      </w:pPr>
    </w:p>
    <w:p w:rsidR="00153CBF" w:rsidRDefault="00153CBF"/>
    <w:sectPr w:rsidR="00153CBF" w:rsidSect="00153CBF">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90959"/>
    <w:multiLevelType w:val="hybridMultilevel"/>
    <w:tmpl w:val="EDB26A9A"/>
    <w:lvl w:ilvl="0" w:tplc="FB70888C">
      <w:start w:val="1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3CBF"/>
    <w:rsid w:val="000B1860"/>
    <w:rsid w:val="00153CBF"/>
    <w:rsid w:val="0058277E"/>
    <w:rsid w:val="00596D05"/>
    <w:rsid w:val="00753D87"/>
    <w:rsid w:val="00B931D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53CB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2012-05-04T01:10:00Z</dcterms:created>
  <dcterms:modified xsi:type="dcterms:W3CDTF">2012-05-04T19:41:00Z</dcterms:modified>
</cp:coreProperties>
</file>